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rPr>
          <w:rFonts w:hint="eastAsia" w:ascii="仿宋" w:hAnsi="仿宋" w:eastAsia="仿宋" w:cs="宋体"/>
          <w:b/>
          <w:bCs/>
          <w:kern w:val="0"/>
          <w:sz w:val="36"/>
          <w:szCs w:val="36"/>
        </w:rPr>
      </w:pPr>
      <w:r>
        <w:rPr>
          <w:rFonts w:hint="eastAsia" w:ascii="仿宋" w:hAnsi="仿宋" w:eastAsia="仿宋" w:cs="宋体"/>
          <w:b/>
          <w:bCs/>
          <w:kern w:val="0"/>
          <w:sz w:val="36"/>
          <w:szCs w:val="36"/>
        </w:rPr>
        <w:t>附件2</w:t>
      </w: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52"/>
          <w:szCs w:val="52"/>
        </w:rPr>
      </w:pPr>
      <w:r>
        <w:rPr>
          <w:rFonts w:hint="eastAsia" w:ascii="仿宋" w:hAnsi="仿宋" w:eastAsia="仿宋" w:cs="宋体"/>
          <w:b/>
          <w:bCs/>
          <w:kern w:val="0"/>
          <w:sz w:val="52"/>
          <w:szCs w:val="52"/>
        </w:rPr>
        <w:t>2023年环卫设备采购项目采购需求调查反馈意见报告</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36"/>
          <w:szCs w:val="36"/>
          <w:u w:val="single"/>
        </w:rPr>
      </w:pPr>
      <w:r>
        <w:rPr>
          <w:rFonts w:hint="eastAsia" w:ascii="仿宋" w:hAnsi="仿宋" w:eastAsia="仿宋" w:cs="宋体"/>
          <w:kern w:val="0"/>
          <w:sz w:val="36"/>
          <w:szCs w:val="36"/>
        </w:rPr>
        <w:t>公司名称（盖章）：</w:t>
      </w:r>
      <w:r>
        <w:rPr>
          <w:rFonts w:hint="eastAsia" w:ascii="仿宋" w:hAnsi="仿宋" w:eastAsia="仿宋" w:cs="宋体"/>
          <w:kern w:val="0"/>
          <w:sz w:val="36"/>
          <w:szCs w:val="36"/>
          <w:u w:val="single"/>
        </w:rPr>
        <w:t xml:space="preserve"> </w:t>
      </w:r>
      <w:r>
        <w:rPr>
          <w:rFonts w:ascii="仿宋" w:hAnsi="仿宋" w:eastAsia="仿宋" w:cs="宋体"/>
          <w:kern w:val="0"/>
          <w:sz w:val="36"/>
          <w:szCs w:val="36"/>
          <w:u w:val="single"/>
        </w:rPr>
        <w:t xml:space="preserve">                    </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采购人：广州市荔湾区城市管理和综合执法局</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调查组织单位：广东远东招标代理有限公司</w:t>
      </w:r>
    </w:p>
    <w:p>
      <w:pPr>
        <w:pStyle w:val="2"/>
        <w:ind w:firstLine="0" w:firstLineChars="0"/>
        <w:jc w:val="center"/>
        <w:rPr>
          <w:rFonts w:ascii="仿宋" w:hAnsi="仿宋" w:eastAsia="仿宋" w:cs="宋体"/>
          <w:kern w:val="0"/>
          <w:sz w:val="36"/>
          <w:szCs w:val="36"/>
        </w:rPr>
      </w:pPr>
      <w:r>
        <w:rPr>
          <w:rFonts w:ascii="仿宋" w:hAnsi="仿宋" w:eastAsia="仿宋" w:cs="宋体"/>
          <w:kern w:val="0"/>
          <w:sz w:val="36"/>
          <w:szCs w:val="36"/>
        </w:rPr>
        <w:t>2023</w:t>
      </w:r>
      <w:r>
        <w:rPr>
          <w:rFonts w:hint="eastAsia" w:ascii="仿宋" w:hAnsi="仿宋" w:eastAsia="仿宋" w:cs="宋体"/>
          <w:kern w:val="0"/>
          <w:sz w:val="36"/>
          <w:szCs w:val="36"/>
        </w:rPr>
        <w:t>年8月</w:t>
      </w: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表1</w:t>
      </w:r>
    </w:p>
    <w:p>
      <w:pPr>
        <w:pStyle w:val="2"/>
        <w:ind w:firstLine="0" w:firstLineChars="0"/>
        <w:jc w:val="center"/>
        <w:rPr>
          <w:rFonts w:ascii="仿宋" w:hAnsi="仿宋" w:eastAsia="仿宋" w:cs="宋体"/>
          <w:b/>
          <w:bCs/>
          <w:kern w:val="0"/>
          <w:sz w:val="28"/>
          <w:szCs w:val="28"/>
        </w:rPr>
      </w:pPr>
      <w:r>
        <w:rPr>
          <w:rFonts w:hint="eastAsia" w:ascii="仿宋" w:hAnsi="仿宋" w:eastAsia="仿宋" w:cs="宋体"/>
          <w:b/>
          <w:bCs/>
          <w:sz w:val="36"/>
          <w:szCs w:val="36"/>
        </w:rPr>
        <w:t>企业营业执照</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w:t>
      </w:r>
      <w:bookmarkStart w:id="0" w:name="_Hlk143093242"/>
      <w:r>
        <w:rPr>
          <w:rFonts w:hint="eastAsia" w:ascii="仿宋" w:hAnsi="仿宋" w:eastAsia="仿宋" w:cs="宋体"/>
          <w:kern w:val="0"/>
          <w:sz w:val="28"/>
          <w:szCs w:val="28"/>
        </w:rPr>
        <w:t>广州市荔湾区城市管理和综合执法局</w:t>
      </w:r>
      <w:bookmarkEnd w:id="0"/>
      <w:r>
        <w:rPr>
          <w:rFonts w:hint="eastAsia" w:ascii="仿宋" w:hAnsi="仿宋" w:eastAsia="仿宋" w:cs="宋体"/>
          <w:kern w:val="0"/>
          <w:sz w:val="28"/>
          <w:szCs w:val="28"/>
        </w:rPr>
        <w:t>/广东远东招标代理有限公司</w:t>
      </w:r>
    </w:p>
    <w:p>
      <w:pPr>
        <w:widowControl/>
        <w:spacing w:after="150" w:line="360" w:lineRule="auto"/>
        <w:ind w:firstLine="420"/>
        <w:jc w:val="left"/>
        <w:rPr>
          <w:rFonts w:ascii="仿宋" w:hAnsi="仿宋" w:eastAsia="仿宋" w:cs="宋体"/>
          <w:kern w:val="0"/>
          <w:sz w:val="28"/>
          <w:szCs w:val="28"/>
        </w:rPr>
      </w:pP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rPr>
        <w:t>根据2023年环卫设备采购项目采购需求调查内容，我公司现按要求提交反馈意见。</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rPr>
        <w:t>联系方法：</w:t>
      </w:r>
      <w:r>
        <w:rPr>
          <w:rFonts w:hint="eastAsia" w:ascii="仿宋" w:hAnsi="仿宋" w:eastAsia="仿宋"/>
          <w:kern w:val="0"/>
          <w:sz w:val="28"/>
          <w:szCs w:val="28"/>
          <w:u w:val="single"/>
        </w:rPr>
        <w:t>（包括但不限于：联系人、联系电话、手机、传真、电子邮箱等）</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u w:val="single"/>
        </w:rPr>
        <w:t>反馈意见的产品为（</w:t>
      </w:r>
      <w:bookmarkStart w:id="1" w:name="_Hlk143078303"/>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一桶车</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二桶车</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二桶垃圾分类收集车</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四桶垃圾分类收集车</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八桶车</w:t>
      </w:r>
      <w:bookmarkEnd w:id="1"/>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小型扫路车</w:t>
      </w:r>
      <w:r>
        <w:rPr>
          <w:rFonts w:hint="eastAsia" w:ascii="仿宋" w:hAnsi="仿宋" w:eastAsia="仿宋"/>
          <w:kern w:val="0"/>
          <w:sz w:val="28"/>
          <w:szCs w:val="28"/>
          <w:u w:val="single"/>
        </w:rPr>
        <w:tab/>
      </w:r>
      <w:bookmarkStart w:id="2" w:name="_Hlk143091621"/>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小型高压冲洗车</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果皮箱清洗车</w:t>
      </w:r>
      <w:r>
        <w:rPr>
          <w:rFonts w:hint="eastAsia" w:ascii="仿宋" w:hAnsi="仿宋" w:eastAsia="仿宋"/>
          <w:kern w:val="0"/>
          <w:sz w:val="28"/>
          <w:szCs w:val="28"/>
          <w:u w:val="single"/>
        </w:rPr>
        <w:tab/>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护栏清洗车</w:t>
      </w:r>
      <w:bookmarkEnd w:id="2"/>
      <w:r>
        <w:rPr>
          <w:rFonts w:hint="eastAsia" w:ascii="仿宋" w:hAnsi="仿宋" w:eastAsia="仿宋"/>
          <w:kern w:val="0"/>
          <w:sz w:val="28"/>
          <w:szCs w:val="28"/>
          <w:u w:val="single"/>
        </w:rPr>
        <w:t>）</w:t>
      </w:r>
    </w:p>
    <w:p>
      <w:pPr>
        <w:widowControl/>
        <w:spacing w:after="150" w:line="360" w:lineRule="auto"/>
        <w:ind w:firstLine="560" w:firstLineChars="200"/>
        <w:jc w:val="left"/>
        <w:rPr>
          <w:rFonts w:ascii="仿宋" w:hAnsi="仿宋" w:eastAsia="仿宋"/>
          <w:kern w:val="0"/>
          <w:sz w:val="28"/>
          <w:szCs w:val="28"/>
        </w:rPr>
      </w:pPr>
      <w:r>
        <w:rPr>
          <w:rFonts w:hint="eastAsia" w:ascii="仿宋" w:hAnsi="仿宋" w:eastAsia="仿宋"/>
          <w:kern w:val="0"/>
          <w:sz w:val="28"/>
          <w:szCs w:val="28"/>
          <w:u w:val="single"/>
        </w:rPr>
        <w:t>【备注】在“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”打“</w:t>
      </w:r>
      <w:r>
        <w:rPr>
          <w:rFonts w:hint="eastAsia" w:ascii="仿宋" w:hAnsi="仿宋" w:eastAsia="仿宋"/>
          <w:kern w:val="0"/>
          <w:sz w:val="28"/>
          <w:szCs w:val="28"/>
          <w:u w:val="single"/>
        </w:rPr>
        <w:sym w:font="Wingdings 2" w:char="F050"/>
      </w:r>
      <w:r>
        <w:rPr>
          <w:rFonts w:hint="eastAsia" w:ascii="仿宋" w:hAnsi="仿宋" w:eastAsia="仿宋"/>
          <w:kern w:val="0"/>
          <w:sz w:val="28"/>
          <w:szCs w:val="28"/>
          <w:u w:val="single"/>
        </w:rPr>
        <w:t>”</w:t>
      </w:r>
    </w:p>
    <w:p>
      <w:pPr>
        <w:widowControl/>
        <w:spacing w:after="150" w:line="360" w:lineRule="auto"/>
        <w:ind w:firstLine="420"/>
        <w:jc w:val="left"/>
        <w:rPr>
          <w:rFonts w:ascii="仿宋" w:hAnsi="仿宋" w:eastAsia="仿宋" w:cs="宋体"/>
          <w:sz w:val="28"/>
          <w:szCs w:val="28"/>
        </w:rPr>
      </w:pPr>
      <w:r>
        <w:rPr>
          <w:rFonts w:hint="eastAsia" w:ascii="仿宋" w:hAnsi="仿宋" w:eastAsia="仿宋" w:cs="宋体"/>
          <w:sz w:val="28"/>
          <w:szCs w:val="28"/>
        </w:rPr>
        <w:t>后</w:t>
      </w:r>
      <w:r>
        <w:rPr>
          <w:rFonts w:hint="eastAsia" w:ascii="仿宋" w:hAnsi="仿宋" w:eastAsia="仿宋"/>
          <w:kern w:val="0"/>
          <w:sz w:val="28"/>
          <w:szCs w:val="28"/>
        </w:rPr>
        <w:t>附</w:t>
      </w:r>
      <w:r>
        <w:rPr>
          <w:rFonts w:hint="eastAsia" w:ascii="仿宋" w:hAnsi="仿宋" w:eastAsia="仿宋" w:cs="宋体"/>
          <w:sz w:val="28"/>
          <w:szCs w:val="28"/>
        </w:rPr>
        <w:t>企业营业执照</w:t>
      </w:r>
    </w:p>
    <w:p>
      <w:pPr>
        <w:widowControl/>
        <w:spacing w:after="150" w:line="360" w:lineRule="auto"/>
        <w:ind w:firstLine="420"/>
        <w:jc w:val="left"/>
        <w:rPr>
          <w:rFonts w:ascii="仿宋" w:hAnsi="仿宋" w:eastAsia="仿宋" w:cs="宋体"/>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spacing w:line="360" w:lineRule="auto"/>
        <w:ind w:firstLine="0" w:firstLineChars="0"/>
        <w:rPr>
          <w:rFonts w:ascii="仿宋" w:hAnsi="仿宋" w:eastAsia="仿宋"/>
          <w:kern w:val="0"/>
          <w:sz w:val="28"/>
          <w:szCs w:val="28"/>
        </w:rPr>
      </w:pPr>
      <w:r>
        <w:rPr>
          <w:rFonts w:hint="eastAsia" w:ascii="仿宋" w:hAnsi="仿宋" w:eastAsia="仿宋"/>
          <w:kern w:val="0"/>
          <w:sz w:val="28"/>
          <w:szCs w:val="28"/>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表2</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相关产业发展情况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注：供应商应针对本项目提供相关产业发展情况说明，附件相关佐证材料（如有）。</w:t>
      </w:r>
    </w:p>
    <w:p>
      <w:pPr>
        <w:rPr>
          <w:rFonts w:ascii="仿宋" w:hAnsi="仿宋" w:eastAsia="仿宋"/>
          <w:sz w:val="32"/>
          <w:szCs w:val="32"/>
        </w:rPr>
      </w:pPr>
      <w:r>
        <w:rPr>
          <w:rFonts w:hint="eastAsia" w:ascii="仿宋" w:hAnsi="仿宋" w:eastAsia="仿宋"/>
          <w:sz w:val="32"/>
          <w:szCs w:val="32"/>
        </w:rPr>
        <w:t>1.现有产品的技术路线、工艺水平、技术水平或行业的发展历程、行业现状等：</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2.可能涉及的企业资质（如生产企业准入资格）、产品资质（如涉及到强制检验）、人员资质（如电工、焊工等证件）：</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3.涉及的相关标准（含国家标准）和规范：</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kern w:val="0"/>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表3</w:t>
      </w:r>
    </w:p>
    <w:p>
      <w:pPr>
        <w:pStyle w:val="2"/>
        <w:ind w:firstLine="0" w:firstLineChars="0"/>
        <w:jc w:val="center"/>
        <w:rPr>
          <w:rFonts w:ascii="仿宋" w:hAnsi="仿宋" w:eastAsia="仿宋" w:cs="宋体"/>
          <w:b/>
          <w:bCs/>
          <w:kern w:val="0"/>
          <w:sz w:val="36"/>
          <w:szCs w:val="36"/>
        </w:rPr>
      </w:pPr>
      <w:r>
        <w:rPr>
          <w:rFonts w:hint="eastAsia" w:ascii="仿宋" w:hAnsi="仿宋" w:eastAsia="仿宋" w:cs="宋体"/>
          <w:b/>
          <w:bCs/>
          <w:sz w:val="36"/>
          <w:szCs w:val="36"/>
        </w:rPr>
        <w:t>市场供给情况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致：广州市荔湾区城市管理和综合执法局/广东远东招标代理有限公司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注：供应商应针对本项目提供市场供给情况说明，附件相关佐证材料（如有）。</w:t>
      </w:r>
    </w:p>
    <w:p>
      <w:pPr>
        <w:rPr>
          <w:rFonts w:ascii="仿宋" w:hAnsi="仿宋" w:eastAsia="仿宋"/>
          <w:sz w:val="32"/>
          <w:szCs w:val="32"/>
        </w:rPr>
      </w:pPr>
      <w:r>
        <w:rPr>
          <w:rFonts w:hint="eastAsia" w:ascii="仿宋" w:hAnsi="仿宋" w:eastAsia="仿宋"/>
          <w:sz w:val="32"/>
          <w:szCs w:val="32"/>
        </w:rPr>
        <w:t>1.市场竞争程度：</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2.价格水平或价格构成：</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cs="宋体"/>
          <w:sz w:val="28"/>
          <w:szCs w:val="28"/>
        </w:rPr>
      </w:pPr>
      <w:r>
        <w:rPr>
          <w:rFonts w:hint="eastAsia" w:ascii="仿宋" w:hAnsi="仿宋" w:eastAsia="仿宋"/>
          <w:sz w:val="32"/>
          <w:szCs w:val="32"/>
        </w:rPr>
        <w:t>3.履约能力、售后服务能力：</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br w:type="page"/>
      </w:r>
      <w:r>
        <w:rPr>
          <w:rFonts w:hint="eastAsia" w:ascii="仿宋" w:hAnsi="仿宋" w:eastAsia="仿宋" w:cs="宋体"/>
          <w:b/>
          <w:bCs/>
          <w:kern w:val="0"/>
          <w:sz w:val="28"/>
          <w:szCs w:val="28"/>
        </w:rPr>
        <w:t>表4</w:t>
      </w:r>
    </w:p>
    <w:p>
      <w:pPr>
        <w:pStyle w:val="2"/>
        <w:ind w:firstLine="0" w:firstLineChars="0"/>
        <w:jc w:val="center"/>
        <w:rPr>
          <w:rFonts w:ascii="仿宋" w:hAnsi="仿宋" w:eastAsia="仿宋" w:cs="宋体"/>
          <w:kern w:val="0"/>
          <w:sz w:val="28"/>
          <w:szCs w:val="28"/>
        </w:rPr>
      </w:pPr>
      <w:bookmarkStart w:id="3" w:name="_Hlk143094076"/>
      <w:r>
        <w:rPr>
          <w:rFonts w:hint="eastAsia" w:ascii="仿宋" w:hAnsi="仿宋" w:eastAsia="仿宋" w:cs="宋体"/>
          <w:b/>
          <w:bCs/>
          <w:sz w:val="36"/>
          <w:szCs w:val="36"/>
        </w:rPr>
        <w:t>2020年以来所递交的产品的相同品牌型号的最低的成交价格记录（如有）</w:t>
      </w:r>
    </w:p>
    <w:bookmarkEnd w:id="3"/>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tbl>
      <w:tblPr>
        <w:tblStyle w:val="6"/>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1204"/>
        <w:gridCol w:w="1326"/>
        <w:gridCol w:w="1243"/>
        <w:gridCol w:w="1034"/>
        <w:gridCol w:w="1139"/>
        <w:gridCol w:w="122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b/>
                <w:bCs/>
                <w:kern w:val="0"/>
                <w:sz w:val="24"/>
                <w:szCs w:val="24"/>
              </w:rPr>
              <w:t>序号</w:t>
            </w: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采购人</w:t>
            </w: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项目名称</w:t>
            </w: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项目预算</w:t>
            </w: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中标/成交人</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中标/成交价</w:t>
            </w: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中标/成交品牌</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注：供应商应针对本项目提供公司</w:t>
      </w:r>
      <w:r>
        <w:rPr>
          <w:rFonts w:hint="eastAsia" w:ascii="仿宋" w:hAnsi="仿宋" w:eastAsia="仿宋" w:cs="宋体"/>
          <w:sz w:val="28"/>
          <w:szCs w:val="28"/>
        </w:rPr>
        <w:t>同品牌型号设备的历史成交价格信息，如有应列表并附上相关</w:t>
      </w:r>
      <w:r>
        <w:rPr>
          <w:rFonts w:hint="eastAsia" w:ascii="仿宋" w:hAnsi="仿宋" w:eastAsia="仿宋" w:cs="宋体"/>
          <w:kern w:val="0"/>
          <w:sz w:val="28"/>
          <w:szCs w:val="28"/>
        </w:rPr>
        <w:t>合同等材料（如有）。</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表5</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后续采购情况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p>
      <w:pPr>
        <w:ind w:firstLine="320" w:firstLineChars="100"/>
        <w:rPr>
          <w:rFonts w:ascii="仿宋" w:hAnsi="仿宋" w:eastAsia="仿宋" w:cs="Arial"/>
          <w:color w:val="191919"/>
          <w:sz w:val="32"/>
          <w:szCs w:val="32"/>
        </w:rPr>
      </w:pPr>
      <w:r>
        <w:rPr>
          <w:rFonts w:hint="eastAsia" w:ascii="仿宋" w:hAnsi="仿宋" w:eastAsia="仿宋"/>
          <w:sz w:val="32"/>
          <w:szCs w:val="32"/>
        </w:rPr>
        <w:t>可能涉及的运行维护</w:t>
      </w:r>
      <w:r>
        <w:rPr>
          <w:rFonts w:hint="eastAsia" w:ascii="仿宋" w:hAnsi="仿宋" w:eastAsia="仿宋" w:cs="Arial"/>
          <w:color w:val="191919"/>
          <w:sz w:val="32"/>
          <w:szCs w:val="32"/>
        </w:rPr>
        <w:t>、升级更新、备品备件、耗材等情况（主要设计的相关部件如电机、电池、电控系统须明确体现）：</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126"/>
        <w:gridCol w:w="2552"/>
        <w:gridCol w:w="1406"/>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cs="宋体"/>
                <w:kern w:val="0"/>
                <w:sz w:val="28"/>
                <w:szCs w:val="28"/>
              </w:rPr>
              <w:t xml:space="preserve"> </w:t>
            </w:r>
            <w:r>
              <w:rPr>
                <w:rFonts w:hint="eastAsia" w:ascii="仿宋" w:hAnsi="仿宋" w:eastAsia="仿宋"/>
                <w:b/>
                <w:bCs/>
                <w:kern w:val="0"/>
                <w:sz w:val="24"/>
                <w:szCs w:val="24"/>
              </w:rPr>
              <w:t>序号</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内容</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费用说明</w:t>
            </w: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设备的运行维护</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设备在质保期内的运行维护时间、周期及相关费用</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设备在质保期后的运行维护时间、周期及相关费用</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设备在质保期的时间</w:t>
            </w:r>
          </w:p>
          <w:p>
            <w:pPr>
              <w:pStyle w:val="10"/>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设备的使用年限</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kern w:val="0"/>
                <w:sz w:val="24"/>
                <w:szCs w:val="24"/>
              </w:rPr>
            </w:pPr>
            <w:r>
              <w:rPr>
                <w:rFonts w:hint="eastAsia" w:ascii="仿宋" w:hAnsi="仿宋" w:eastAsia="仿宋"/>
                <w:kern w:val="0"/>
                <w:sz w:val="24"/>
                <w:szCs w:val="24"/>
              </w:rPr>
              <w:t>升级更新（如有）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设备在质保期内的升级更新承诺及相关费用；</w:t>
            </w:r>
          </w:p>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设备在质保期后的升级更新承诺及相关费用</w:t>
            </w:r>
          </w:p>
          <w:p>
            <w:pPr>
              <w:pStyle w:val="10"/>
              <w:numPr>
                <w:ilvl w:val="0"/>
                <w:numId w:val="2"/>
              </w:numPr>
              <w:ind w:firstLineChars="0"/>
              <w:rPr>
                <w:rFonts w:ascii="仿宋" w:hAnsi="仿宋" w:eastAsia="仿宋"/>
                <w:kern w:val="0"/>
                <w:sz w:val="24"/>
                <w:szCs w:val="24"/>
              </w:rPr>
            </w:pPr>
            <w:r>
              <w:rPr>
                <w:rFonts w:hint="eastAsia" w:ascii="仿宋" w:hAnsi="仿宋" w:eastAsia="仿宋"/>
                <w:kern w:val="0"/>
                <w:sz w:val="24"/>
                <w:szCs w:val="24"/>
              </w:rPr>
              <w:t>负责设备升级更新的年限承诺</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3</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备品备件（非耗材类，如有）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设备在质保期内的备品备件相关费用；</w:t>
            </w:r>
          </w:p>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设备在质保期后的备品备件相关费用；</w:t>
            </w:r>
          </w:p>
          <w:p>
            <w:pPr>
              <w:pStyle w:val="10"/>
              <w:numPr>
                <w:ilvl w:val="0"/>
                <w:numId w:val="3"/>
              </w:numPr>
              <w:ind w:firstLineChars="0"/>
              <w:rPr>
                <w:rFonts w:ascii="仿宋" w:hAnsi="仿宋" w:eastAsia="仿宋"/>
                <w:kern w:val="0"/>
                <w:sz w:val="24"/>
                <w:szCs w:val="24"/>
              </w:rPr>
            </w:pPr>
            <w:r>
              <w:rPr>
                <w:rFonts w:hint="eastAsia" w:ascii="仿宋" w:hAnsi="仿宋" w:eastAsia="仿宋"/>
                <w:kern w:val="0"/>
                <w:sz w:val="24"/>
                <w:szCs w:val="24"/>
              </w:rPr>
              <w:t>备品备件的详细清单（按标配备品备件及可选备品备件进行区分列明）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4</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耗材（如有）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设备在质保期内的耗材相关费用；</w:t>
            </w:r>
          </w:p>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设备在质保期后的耗材相关费用；</w:t>
            </w:r>
          </w:p>
          <w:p>
            <w:pPr>
              <w:pStyle w:val="10"/>
              <w:numPr>
                <w:ilvl w:val="0"/>
                <w:numId w:val="4"/>
              </w:numPr>
              <w:ind w:firstLineChars="0"/>
              <w:rPr>
                <w:rFonts w:ascii="仿宋" w:hAnsi="仿宋" w:eastAsia="仿宋"/>
                <w:kern w:val="0"/>
                <w:sz w:val="24"/>
                <w:szCs w:val="24"/>
              </w:rPr>
            </w:pPr>
            <w:r>
              <w:rPr>
                <w:rFonts w:hint="eastAsia" w:ascii="仿宋" w:hAnsi="仿宋" w:eastAsia="仿宋"/>
                <w:kern w:val="0"/>
                <w:sz w:val="24"/>
                <w:szCs w:val="24"/>
              </w:rPr>
              <w:t>耗材的详细清单（按标配耗材及可选耗材进行区分列明）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注：供应商应针对本项目提供可能涉及的运行维护、升级更新、备品备件、耗材等后续采购情况说明，可自行增加行数进行详细说明，附件相关佐证材料（如有）。</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b/>
          <w:bCs/>
          <w:sz w:val="36"/>
          <w:szCs w:val="36"/>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jc w:val="center"/>
        <w:rPr>
          <w:rFonts w:ascii="仿宋" w:hAnsi="仿宋" w:eastAsia="仿宋" w:cs="宋体"/>
          <w:b/>
          <w:bCs/>
          <w:sz w:val="36"/>
          <w:szCs w:val="36"/>
        </w:rPr>
      </w:pP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br w:type="page"/>
      </w:r>
      <w:r>
        <w:rPr>
          <w:rFonts w:hint="eastAsia" w:ascii="仿宋" w:hAnsi="仿宋" w:eastAsia="仿宋" w:cs="宋体"/>
          <w:b/>
          <w:bCs/>
          <w:kern w:val="0"/>
          <w:sz w:val="28"/>
          <w:szCs w:val="28"/>
        </w:rPr>
        <w:t>表</w:t>
      </w:r>
      <w:r>
        <w:rPr>
          <w:rFonts w:ascii="仿宋" w:hAnsi="仿宋" w:eastAsia="仿宋" w:cs="宋体"/>
          <w:b/>
          <w:bCs/>
          <w:kern w:val="0"/>
          <w:sz w:val="28"/>
          <w:szCs w:val="28"/>
        </w:rPr>
        <w:t>6</w:t>
      </w:r>
    </w:p>
    <w:p>
      <w:pPr>
        <w:jc w:val="center"/>
        <w:rPr>
          <w:rFonts w:ascii="仿宋" w:hAnsi="仿宋" w:eastAsia="仿宋" w:cs="宋体"/>
          <w:b/>
          <w:bCs/>
          <w:sz w:val="36"/>
          <w:szCs w:val="36"/>
        </w:rPr>
      </w:pPr>
      <w:r>
        <w:rPr>
          <w:rFonts w:hint="eastAsia" w:ascii="仿宋" w:hAnsi="仿宋" w:eastAsia="仿宋" w:cs="宋体"/>
          <w:b/>
          <w:bCs/>
          <w:sz w:val="36"/>
          <w:szCs w:val="36"/>
        </w:rPr>
        <w:t>生产厂家的情况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p>
      <w:pPr>
        <w:rPr>
          <w:rFonts w:ascii="仿宋" w:hAnsi="仿宋" w:eastAsia="仿宋" w:cs="宋体"/>
          <w:sz w:val="28"/>
          <w:szCs w:val="28"/>
        </w:rPr>
      </w:pPr>
      <w:r>
        <w:rPr>
          <w:rFonts w:hint="eastAsia" w:ascii="仿宋" w:hAnsi="仿宋" w:eastAsia="仿宋" w:cs="宋体"/>
          <w:sz w:val="28"/>
          <w:szCs w:val="28"/>
        </w:rPr>
        <w:t>【备注】本次项目的行业划分为工业，根据《关于印发中小企业划型标准规定的通知》（工信部联企业〔2011〕300号）的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1985"/>
        <w:gridCol w:w="1059"/>
        <w:gridCol w:w="1185"/>
        <w:gridCol w:w="1185"/>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19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设备的制造商全称</w:t>
            </w:r>
          </w:p>
        </w:tc>
        <w:tc>
          <w:tcPr>
            <w:tcW w:w="1059"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制造商从业人员数量</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制造商2</w:t>
            </w:r>
            <w:r>
              <w:rPr>
                <w:rFonts w:ascii="仿宋" w:hAnsi="仿宋" w:eastAsia="仿宋"/>
                <w:kern w:val="0"/>
                <w:sz w:val="28"/>
                <w:szCs w:val="28"/>
              </w:rPr>
              <w:t>022</w:t>
            </w:r>
            <w:r>
              <w:rPr>
                <w:rFonts w:hint="eastAsia" w:ascii="仿宋" w:hAnsi="仿宋" w:eastAsia="仿宋"/>
                <w:kern w:val="0"/>
                <w:sz w:val="28"/>
                <w:szCs w:val="28"/>
              </w:rPr>
              <w:t>年度的营业收入</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制造商的资产总额</w:t>
            </w:r>
          </w:p>
        </w:tc>
        <w:tc>
          <w:tcPr>
            <w:tcW w:w="1532"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企业属性（大型、中型、小型或微型）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bl>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pPr>
    </w:p>
    <w:p>
      <w:pPr>
        <w:pStyle w:val="2"/>
        <w:ind w:firstLine="0" w:firstLineChars="0"/>
      </w:pPr>
    </w:p>
    <w:p>
      <w:pPr>
        <w:pStyle w:val="2"/>
        <w:ind w:firstLine="0" w:firstLineChars="0"/>
      </w:pPr>
    </w:p>
    <w:p>
      <w:pPr>
        <w:pStyle w:val="2"/>
        <w:ind w:firstLine="0" w:firstLineChars="0"/>
      </w:pPr>
      <w:bookmarkStart w:id="7" w:name="_GoBack"/>
      <w:bookmarkEnd w:id="7"/>
    </w:p>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7</w:t>
      </w:r>
    </w:p>
    <w:p>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产品相关情况（技术参数、性能、工艺说明）</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7-1 </w:t>
      </w:r>
      <w:r>
        <w:rPr>
          <w:rFonts w:hint="eastAsia" w:ascii="仿宋" w:hAnsi="仿宋" w:eastAsia="仿宋" w:cs="宋体"/>
          <w:b/>
          <w:bCs/>
          <w:kern w:val="0"/>
          <w:sz w:val="28"/>
          <w:szCs w:val="28"/>
        </w:rPr>
        <w:t>（适用一桶车、二桶车、二桶垃圾分类收集车、四桶垃圾分类收集车、八桶车）【备注】每种设备单独列表格进行区分，同时尽可能提供宣传彩页或实体照片、第三方检测报告（如有）等佐证资料。</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 xml:space="preserve"> </w:t>
      </w:r>
      <w:r>
        <w:rPr>
          <w:rFonts w:ascii="仿宋" w:hAnsi="仿宋" w:eastAsia="仿宋" w:cs="宋体"/>
          <w:kern w:val="0"/>
          <w:sz w:val="28"/>
          <w:szCs w:val="28"/>
          <w:u w:val="single"/>
        </w:rPr>
        <w:t xml:space="preserve">           </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供应商所提供的产品参数</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电池的能量消耗率、续航里程（工况法/等速法）、电池种类、电压和容量（单体和总体）、最大工作电压、电池数量和连接方式等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电机性能（功率、电机过载保护方式、额定电流、限流保护电流）</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电控系统性能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燃料种类（本次项目要求的为纯电动）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外形尺寸（含车辆整体外形尺寸、车厢部分尺寸）</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轴距</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前轮距</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后轮距</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最小转弯半径</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载客（含驾驶员）数量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整备质量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设计的最高车速，是否可以在出厂时进行设置限速值（最高车速不得超过2</w:t>
            </w:r>
            <w:r>
              <w:rPr>
                <w:rFonts w:ascii="仿宋" w:hAnsi="仿宋" w:eastAsia="仿宋"/>
                <w:kern w:val="0"/>
                <w:sz w:val="28"/>
                <w:szCs w:val="28"/>
              </w:rPr>
              <w:t>5</w:t>
            </w:r>
            <w:r>
              <w:rPr>
                <w:rFonts w:hint="eastAsia" w:ascii="仿宋" w:hAnsi="仿宋" w:eastAsia="仿宋"/>
                <w:kern w:val="0"/>
                <w:sz w:val="28"/>
                <w:szCs w:val="28"/>
              </w:rPr>
              <w:t>公里每小时）</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制动方式（分前轮、后轮）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制动操纵方式（分前轮、后轮）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轴的数量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轮胎数</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轮胎规格</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转向的形式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设备的总质量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整备质量在各轴的分配情况</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电流过载保护方式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驾驶室本体材料</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车身本体材料</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标称剩余电量警示里程（K</w:t>
            </w:r>
            <w:r>
              <w:rPr>
                <w:rFonts w:ascii="仿宋" w:hAnsi="仿宋" w:eastAsia="仿宋"/>
                <w:kern w:val="0"/>
                <w:sz w:val="28"/>
                <w:szCs w:val="28"/>
              </w:rPr>
              <w:t>m</w:t>
            </w:r>
            <w:r>
              <w:rPr>
                <w:rFonts w:hint="eastAsia" w:ascii="仿宋" w:hAnsi="仿宋" w:eastAsia="仿宋"/>
                <w:kern w:val="0"/>
                <w:sz w:val="28"/>
                <w:szCs w:val="28"/>
              </w:rPr>
              <w:t>）/剩余电量警示裕度（%）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是否具备无线电骚扰抑制装置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转向轮转角（°）（左/右）</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干式制动性能（1</w:t>
            </w:r>
            <w:r>
              <w:rPr>
                <w:rFonts w:ascii="仿宋" w:hAnsi="仿宋" w:eastAsia="仿宋"/>
                <w:kern w:val="0"/>
                <w:sz w:val="28"/>
                <w:szCs w:val="28"/>
              </w:rPr>
              <w:t>.</w:t>
            </w:r>
            <w:r>
              <w:rPr>
                <w:rFonts w:hint="eastAsia" w:ascii="仿宋" w:hAnsi="仿宋" w:eastAsia="仿宋"/>
                <w:kern w:val="0"/>
                <w:sz w:val="28"/>
                <w:szCs w:val="28"/>
              </w:rPr>
              <w:t>单独操纵控制器时，满负载情形下的联动制动的平均减速度；</w:t>
            </w:r>
          </w:p>
          <w:p>
            <w:pPr>
              <w:pStyle w:val="2"/>
              <w:ind w:firstLine="0" w:firstLineChars="0"/>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w:t>
            </w:r>
            <w:r>
              <w:rPr>
                <w:rFonts w:hint="eastAsia" w:ascii="仿宋" w:hAnsi="仿宋" w:eastAsia="仿宋"/>
                <w:kern w:val="0"/>
                <w:sz w:val="28"/>
                <w:szCs w:val="28"/>
              </w:rPr>
              <w:t>单独操纵控制器时，轻负载情形下的联动制动的平均减速度；</w:t>
            </w:r>
          </w:p>
          <w:p>
            <w:pPr>
              <w:pStyle w:val="2"/>
              <w:ind w:firstLine="0" w:firstLineChars="0"/>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w:t>
            </w:r>
            <w:r>
              <w:rPr>
                <w:rFonts w:hint="eastAsia" w:ascii="仿宋" w:hAnsi="仿宋" w:eastAsia="仿宋"/>
                <w:kern w:val="0"/>
                <w:sz w:val="28"/>
                <w:szCs w:val="28"/>
              </w:rPr>
              <w:t>同时操纵控制器时，轻负载情形下的制动距离）</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是否具备喇叭</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是否具备后视镜</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是否具备雨刮器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是否具备挡风挡雨功能的前风窗玻璃</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是否具备倒车语音提醒功能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是否具备防盗装置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是否具备后视镜</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是否具备前照灯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是否具备前雾灯、后雾灯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是否具备前位灯、后位灯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是否具备制动灯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是否具备前后转向灯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是否配置充电机，充电方式（分体式或车载式）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标识的第三方检测报告或其他第三方检测报告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车厢结构、材料、工艺说明（供应商自拟）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pPr>
        <w:pStyle w:val="2"/>
        <w:ind w:firstLine="0" w:firstLineChars="0"/>
        <w:rPr>
          <w:rFonts w:ascii="仿宋" w:hAnsi="仿宋" w:eastAsia="仿宋" w:cs="宋体"/>
          <w:b/>
          <w:bCs/>
          <w:kern w:val="0"/>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7-2 </w:t>
      </w:r>
      <w:r>
        <w:rPr>
          <w:rFonts w:hint="eastAsia" w:ascii="仿宋" w:hAnsi="仿宋" w:eastAsia="仿宋" w:cs="宋体"/>
          <w:b/>
          <w:bCs/>
          <w:kern w:val="0"/>
          <w:sz w:val="28"/>
          <w:szCs w:val="28"/>
        </w:rPr>
        <w:t>（适用小型扫路车）【备注】每种设备单独列表格进行区分，同时尽可能提供宣传彩页或实体照片、第三方检测报告（如有）等佐证资料。</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 xml:space="preserve"> </w:t>
      </w:r>
      <w:r>
        <w:rPr>
          <w:rFonts w:ascii="仿宋" w:hAnsi="仿宋" w:eastAsia="仿宋" w:cs="宋体"/>
          <w:kern w:val="0"/>
          <w:sz w:val="28"/>
          <w:szCs w:val="28"/>
          <w:u w:val="single"/>
        </w:rPr>
        <w:t xml:space="preserve">           </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410"/>
        <w:gridCol w:w="3402"/>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41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402"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供应商所提供的产品参数</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电池种类、电压和容量（单体和总体），额定工作电压，电池防护等级。电池供应商名称。</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电机性能（电机类型、额定功率、峰值功率，电机过载保护方式）</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电控系统性能（额定电压、过载保护方式、防护等级）</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燃料种类（本次项目要求的为纯电动）</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外形尺寸（含车辆整体外形尺寸、车厢部分尺寸）</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轴距</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前轮距</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后轮距</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最小转弯半径</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0</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载客（含驾驶员）数量</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1</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整备质量</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2</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设计的最高车速，是否可以在出厂时进行设置限速值（最高车速不得超过2</w:t>
            </w:r>
            <w:r>
              <w:rPr>
                <w:rFonts w:ascii="仿宋" w:hAnsi="仿宋" w:eastAsia="仿宋"/>
                <w:kern w:val="0"/>
                <w:sz w:val="28"/>
                <w:szCs w:val="28"/>
              </w:rPr>
              <w:t>5</w:t>
            </w:r>
            <w:r>
              <w:rPr>
                <w:rFonts w:hint="eastAsia" w:ascii="仿宋" w:hAnsi="仿宋" w:eastAsia="仿宋"/>
                <w:kern w:val="0"/>
                <w:sz w:val="28"/>
                <w:szCs w:val="28"/>
              </w:rPr>
              <w:t>公里每小时）</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3</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制动方式（分前轮、后轮）</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4</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制动操纵方式（分前轮、后轮或四轮或其他）</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5</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轴的数量</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6</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轮胎数</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7</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轮胎规格</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8</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转向的形式</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9</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最大总质量</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0</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整备质量在各轴的分配情况</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1</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电流过载保护方式</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2</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驾驶室本体材料</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3</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车身本体材料</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4</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垃圾箱容积</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5</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水箱容积</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6</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垃圾箱倾卸举升角</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7</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连续清扫作业时间</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8</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清扫作业宽度</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9</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清扫作业速度</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0</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最大吸入颗粒直径</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1</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垃圾箱材质及垃圾倾倒方式</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2</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清扫方式（滚扫/吸扫）</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3</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是否具备空调设备（冷/暖）</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4</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是否具备清洗系统</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5</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剩余警示电量</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6</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制动距离</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7</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是否具备喇叭</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8</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是否具备后视镜</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9</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是否具备雨刮器</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0</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是否具备挡风挡雨功能的前风窗玻璃</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1</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是否具备倒车语音提醒功能</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2</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是否具备防盗装置</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3</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是否具备前照灯</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4</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是否具备前雾灯、后雾灯</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5</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是否具备前位灯、后位灯</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6</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是否具备制动灯</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7</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是否具备前后转向灯</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8</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是否配置充电机，充电方式（分体式或车载式）</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9</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r>
              <w:rPr>
                <w:rFonts w:ascii="仿宋" w:hAnsi="仿宋" w:eastAsia="仿宋"/>
                <w:kern w:val="0"/>
                <w:sz w:val="28"/>
                <w:szCs w:val="28"/>
              </w:rPr>
              <w:t>0</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车厢结构、材料、工艺说明（供应商自拟）</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r>
              <w:rPr>
                <w:rFonts w:ascii="仿宋" w:hAnsi="仿宋" w:eastAsia="仿宋"/>
                <w:kern w:val="0"/>
                <w:sz w:val="28"/>
                <w:szCs w:val="28"/>
              </w:rPr>
              <w:t>1</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r>
              <w:rPr>
                <w:rFonts w:ascii="仿宋" w:hAnsi="仿宋" w:eastAsia="仿宋"/>
                <w:kern w:val="0"/>
                <w:sz w:val="28"/>
                <w:szCs w:val="28"/>
              </w:rPr>
              <w:t>2</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w:t>
            </w:r>
            <w:bookmarkStart w:id="4" w:name="_Hlk143093595"/>
            <w:r>
              <w:rPr>
                <w:rFonts w:hint="eastAsia" w:ascii="仿宋" w:hAnsi="仿宋" w:eastAsia="仿宋"/>
                <w:kern w:val="0"/>
                <w:sz w:val="28"/>
                <w:szCs w:val="28"/>
              </w:rPr>
              <w:t>在超过设备预算的情形下可另行加价选则安装的配置清单</w:t>
            </w:r>
            <w:bookmarkEnd w:id="4"/>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r>
              <w:rPr>
                <w:rFonts w:ascii="仿宋" w:hAnsi="仿宋" w:eastAsia="仿宋"/>
                <w:kern w:val="0"/>
                <w:sz w:val="28"/>
                <w:szCs w:val="28"/>
              </w:rPr>
              <w:t>3</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其他供应商认为可以添加的内容（如功能性介绍、材质介绍、安全措施介绍等等）【如须通过在超过设备预算的情形下另行加价选择安装才能实现的功能等无需提供】</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r>
              <w:rPr>
                <w:rFonts w:ascii="仿宋" w:hAnsi="仿宋" w:eastAsia="仿宋"/>
                <w:kern w:val="0"/>
                <w:sz w:val="28"/>
                <w:szCs w:val="28"/>
              </w:rPr>
              <w:t>4</w:t>
            </w:r>
          </w:p>
        </w:tc>
        <w:tc>
          <w:tcPr>
            <w:tcW w:w="2410"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402"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w:t>
      </w:r>
      <w:bookmarkStart w:id="5" w:name="_Hlk143092950"/>
      <w:r>
        <w:rPr>
          <w:rFonts w:hint="eastAsia" w:ascii="仿宋" w:hAnsi="仿宋" w:eastAsia="仿宋" w:cs="宋体"/>
          <w:b/>
          <w:bCs/>
          <w:kern w:val="0"/>
          <w:sz w:val="28"/>
          <w:szCs w:val="28"/>
        </w:rPr>
        <w:t>宣传彩页或实体照片、第三方检测报告（如有）等佐证资料附表后。</w:t>
      </w:r>
      <w:bookmarkEnd w:id="5"/>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 xml:space="preserve">7-3 </w:t>
      </w:r>
      <w:r>
        <w:rPr>
          <w:rFonts w:hint="eastAsia" w:ascii="仿宋" w:hAnsi="仿宋" w:eastAsia="仿宋" w:cs="宋体"/>
          <w:b/>
          <w:bCs/>
          <w:kern w:val="0"/>
          <w:sz w:val="28"/>
          <w:szCs w:val="28"/>
        </w:rPr>
        <w:t>（适用小型高压冲洗车</w:t>
      </w:r>
      <w:r>
        <w:rPr>
          <w:rFonts w:ascii="仿宋" w:hAnsi="仿宋" w:eastAsia="仿宋" w:cs="宋体"/>
          <w:b/>
          <w:bCs/>
          <w:kern w:val="0"/>
          <w:sz w:val="28"/>
          <w:szCs w:val="28"/>
        </w:rPr>
        <w:tab/>
      </w:r>
      <w:r>
        <w:rPr>
          <w:rFonts w:hint="eastAsia" w:ascii="仿宋" w:hAnsi="仿宋" w:eastAsia="仿宋" w:cs="宋体"/>
          <w:b/>
          <w:bCs/>
          <w:kern w:val="0"/>
          <w:sz w:val="28"/>
          <w:szCs w:val="28"/>
        </w:rPr>
        <w:t>、果皮箱清洗车、护栏清洗车）【备注】每种设备单独列表格进行区分，同时尽可能提供</w:t>
      </w:r>
      <w:bookmarkStart w:id="6" w:name="_Hlk143092932"/>
      <w:r>
        <w:rPr>
          <w:rFonts w:hint="eastAsia" w:ascii="仿宋" w:hAnsi="仿宋" w:eastAsia="仿宋" w:cs="宋体"/>
          <w:b/>
          <w:bCs/>
          <w:kern w:val="0"/>
          <w:sz w:val="28"/>
          <w:szCs w:val="28"/>
        </w:rPr>
        <w:t>宣传彩页或实体照片、第三方检测报告（如有）等佐证资料</w:t>
      </w:r>
      <w:bookmarkEnd w:id="6"/>
      <w:r>
        <w:rPr>
          <w:rFonts w:hint="eastAsia" w:ascii="仿宋" w:hAnsi="仿宋" w:eastAsia="仿宋" w:cs="宋体"/>
          <w:b/>
          <w:bCs/>
          <w:kern w:val="0"/>
          <w:sz w:val="28"/>
          <w:szCs w:val="28"/>
        </w:rPr>
        <w:t>。</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 xml:space="preserve"> </w:t>
      </w:r>
      <w:r>
        <w:rPr>
          <w:rFonts w:ascii="仿宋" w:hAnsi="仿宋" w:eastAsia="仿宋" w:cs="宋体"/>
          <w:kern w:val="0"/>
          <w:sz w:val="28"/>
          <w:szCs w:val="28"/>
          <w:u w:val="single"/>
        </w:rPr>
        <w:t xml:space="preserve">           </w:t>
      </w: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51"/>
        <w:gridCol w:w="326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255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内容</w:t>
            </w:r>
          </w:p>
        </w:tc>
        <w:tc>
          <w:tcPr>
            <w:tcW w:w="3261"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供应商所提供的产品参数</w:t>
            </w:r>
          </w:p>
        </w:tc>
        <w:tc>
          <w:tcPr>
            <w:tcW w:w="1984" w:type="dxa"/>
            <w:vAlign w:val="center"/>
          </w:tcPr>
          <w:p>
            <w:pPr>
              <w:pStyle w:val="2"/>
              <w:ind w:firstLine="0" w:firstLineChars="0"/>
              <w:jc w:val="center"/>
              <w:rPr>
                <w:rFonts w:ascii="仿宋" w:hAnsi="仿宋" w:eastAsia="仿宋"/>
                <w:b/>
                <w:bCs/>
                <w:kern w:val="0"/>
                <w:sz w:val="28"/>
                <w:szCs w:val="28"/>
              </w:rPr>
            </w:pPr>
            <w:r>
              <w:rPr>
                <w:rFonts w:hint="eastAsia" w:ascii="仿宋" w:hAnsi="仿宋" w:eastAsia="仿宋"/>
                <w:b/>
                <w:bCs/>
                <w:kern w:val="0"/>
                <w:sz w:val="28"/>
                <w:szCs w:val="28"/>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电池的能量消耗率、续航里程（工况法/等速法）、电池种类、电压和容量（单体和总体）、最大工作电压、电池数量和连接方式等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电机性能（功率、电机过载保护方式、额定电流、限流保护电流）</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电控系统性能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燃料种类（本次项目要求的为纯电动）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外形尺寸（含车辆整体外形尺寸、车厢部分尺寸、水箱容积）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轴距</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前轮距</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后轮距</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最小转弯半径</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载客（含驾驶员）数量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整备质量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设计的最高车速，是否可以在出厂时进行设置限速值（最高车速不得超过2</w:t>
            </w:r>
            <w:r>
              <w:rPr>
                <w:rFonts w:ascii="仿宋" w:hAnsi="仿宋" w:eastAsia="仿宋"/>
                <w:kern w:val="0"/>
                <w:sz w:val="28"/>
                <w:szCs w:val="28"/>
              </w:rPr>
              <w:t>5</w:t>
            </w:r>
            <w:r>
              <w:rPr>
                <w:rFonts w:hint="eastAsia" w:ascii="仿宋" w:hAnsi="仿宋" w:eastAsia="仿宋"/>
                <w:kern w:val="0"/>
                <w:sz w:val="28"/>
                <w:szCs w:val="28"/>
              </w:rPr>
              <w:t>公里每小时）</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制动方式（分前轮、后轮）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制动操纵方式（分前轮、后轮）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轴的数量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轮胎数</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轮胎规格</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转向的形式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r>
              <w:rPr>
                <w:rFonts w:ascii="仿宋" w:hAnsi="仿宋" w:eastAsia="仿宋"/>
                <w:kern w:val="0"/>
                <w:sz w:val="28"/>
                <w:szCs w:val="28"/>
              </w:rPr>
              <w:t>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设备的总质量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整备质量在各轴的分配情况</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电流过载保护方式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驾驶室本体材料</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车身本体材料</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标称剩余电量警示里程（K</w:t>
            </w:r>
            <w:r>
              <w:rPr>
                <w:rFonts w:ascii="仿宋" w:hAnsi="仿宋" w:eastAsia="仿宋"/>
                <w:kern w:val="0"/>
                <w:sz w:val="28"/>
                <w:szCs w:val="28"/>
              </w:rPr>
              <w:t>m</w:t>
            </w:r>
            <w:r>
              <w:rPr>
                <w:rFonts w:hint="eastAsia" w:ascii="仿宋" w:hAnsi="仿宋" w:eastAsia="仿宋"/>
                <w:kern w:val="0"/>
                <w:sz w:val="28"/>
                <w:szCs w:val="28"/>
              </w:rPr>
              <w:t>）/剩余电量警示裕度（%）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是否具备无线电骚扰抑制装置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转向轮转角（°）（左/右）</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干式制动性能（1</w:t>
            </w:r>
            <w:r>
              <w:rPr>
                <w:rFonts w:ascii="仿宋" w:hAnsi="仿宋" w:eastAsia="仿宋"/>
                <w:kern w:val="0"/>
                <w:sz w:val="28"/>
                <w:szCs w:val="28"/>
              </w:rPr>
              <w:t>.</w:t>
            </w:r>
            <w:r>
              <w:rPr>
                <w:rFonts w:hint="eastAsia" w:ascii="仿宋" w:hAnsi="仿宋" w:eastAsia="仿宋"/>
                <w:kern w:val="0"/>
                <w:sz w:val="28"/>
                <w:szCs w:val="28"/>
              </w:rPr>
              <w:t>单独操纵控制器时，满负载情形下的联动制动的平均减速度；</w:t>
            </w:r>
          </w:p>
          <w:p>
            <w:pPr>
              <w:pStyle w:val="2"/>
              <w:ind w:firstLine="0" w:firstLineChars="0"/>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w:t>
            </w:r>
            <w:r>
              <w:rPr>
                <w:rFonts w:hint="eastAsia" w:ascii="仿宋" w:hAnsi="仿宋" w:eastAsia="仿宋"/>
                <w:kern w:val="0"/>
                <w:sz w:val="28"/>
                <w:szCs w:val="28"/>
              </w:rPr>
              <w:t>单独操纵控制器时，轻负载情形下的联动制动的平均减速度；</w:t>
            </w:r>
          </w:p>
          <w:p>
            <w:pPr>
              <w:pStyle w:val="2"/>
              <w:ind w:firstLine="0" w:firstLineChars="0"/>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w:t>
            </w:r>
            <w:r>
              <w:rPr>
                <w:rFonts w:hint="eastAsia" w:ascii="仿宋" w:hAnsi="仿宋" w:eastAsia="仿宋"/>
                <w:kern w:val="0"/>
                <w:sz w:val="28"/>
                <w:szCs w:val="28"/>
              </w:rPr>
              <w:t>同时操纵控制器时，轻负载情形下的制动距离）</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高压水泵的动力源情况（含燃料类型、功率等）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2</w:t>
            </w:r>
            <w:r>
              <w:rPr>
                <w:rFonts w:ascii="仿宋" w:hAnsi="仿宋" w:eastAsia="仿宋"/>
                <w:kern w:val="0"/>
                <w:sz w:val="28"/>
                <w:szCs w:val="28"/>
              </w:rPr>
              <w:t>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高压管长度</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高压水泵的原理（泵的类型、出水压力、出水流量、过热保护装置、调压阀最大耐压等情况）</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是否具备喇叭</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是否具备后视镜</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是否具备雨刮器</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是否具备挡风挡雨功能的前风窗玻璃</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是否具备倒车语音提醒功能</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是否具备防盗装置</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是否具备后视镜</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是否具备前照灯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3</w:t>
            </w:r>
            <w:r>
              <w:rPr>
                <w:rFonts w:ascii="仿宋" w:hAnsi="仿宋" w:eastAsia="仿宋"/>
                <w:kern w:val="0"/>
                <w:sz w:val="28"/>
                <w:szCs w:val="28"/>
              </w:rPr>
              <w:t>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是否具备前雾灯、后雾灯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是否具备前位灯、后位灯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是否具备制动灯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2</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是否具备前后转向灯</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3</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是否具备作业警示灯及警示标志</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4</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是否配置充电机，充电方式（分体式或车载式）</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5</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是否可提供具备C</w:t>
            </w:r>
            <w:r>
              <w:rPr>
                <w:rFonts w:ascii="仿宋" w:hAnsi="仿宋" w:eastAsia="仿宋"/>
                <w:kern w:val="0"/>
                <w:sz w:val="28"/>
                <w:szCs w:val="28"/>
              </w:rPr>
              <w:t>MA</w:t>
            </w:r>
            <w:r>
              <w:rPr>
                <w:rFonts w:hint="eastAsia" w:ascii="仿宋" w:hAnsi="仿宋" w:eastAsia="仿宋"/>
                <w:kern w:val="0"/>
                <w:sz w:val="28"/>
                <w:szCs w:val="28"/>
              </w:rPr>
              <w:t>标识的第三方检测报告</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6</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车厢/车身、水箱结构、材料、工艺说明（供应商自拟）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7</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设备的优势说明（供应商自拟）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8</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在本次项目的预算范围内的设备的标准配置清单及在超过设备预算的情形下可另行加价选则安装的配置清单</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4</w:t>
            </w:r>
            <w:r>
              <w:rPr>
                <w:rFonts w:ascii="仿宋" w:hAnsi="仿宋" w:eastAsia="仿宋"/>
                <w:kern w:val="0"/>
                <w:sz w:val="28"/>
                <w:szCs w:val="28"/>
              </w:rPr>
              <w:t>9</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质保期期限及售后服务的时效性</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r>
              <w:rPr>
                <w:rFonts w:ascii="仿宋" w:hAnsi="仿宋" w:eastAsia="仿宋"/>
                <w:kern w:val="0"/>
                <w:sz w:val="28"/>
                <w:szCs w:val="28"/>
              </w:rPr>
              <w:t>0</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其他供应商认为可以添加的内容（如功能性介绍、材质介绍、安全措施介绍等等）</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5</w:t>
            </w:r>
            <w:r>
              <w:rPr>
                <w:rFonts w:ascii="仿宋" w:hAnsi="仿宋" w:eastAsia="仿宋"/>
                <w:kern w:val="0"/>
                <w:sz w:val="28"/>
                <w:szCs w:val="28"/>
              </w:rPr>
              <w:t>1</w:t>
            </w:r>
          </w:p>
        </w:tc>
        <w:tc>
          <w:tcPr>
            <w:tcW w:w="2551" w:type="dxa"/>
          </w:tcPr>
          <w:p>
            <w:pPr>
              <w:pStyle w:val="2"/>
              <w:ind w:firstLine="0" w:firstLineChars="0"/>
              <w:rPr>
                <w:rFonts w:ascii="仿宋" w:hAnsi="仿宋" w:eastAsia="仿宋"/>
                <w:kern w:val="0"/>
                <w:sz w:val="28"/>
                <w:szCs w:val="28"/>
              </w:rPr>
            </w:pPr>
            <w:r>
              <w:rPr>
                <w:rFonts w:hint="eastAsia" w:ascii="仿宋" w:hAnsi="仿宋" w:eastAsia="仿宋"/>
                <w:kern w:val="0"/>
                <w:sz w:val="28"/>
                <w:szCs w:val="28"/>
              </w:rPr>
              <w:t>交货期</w:t>
            </w:r>
          </w:p>
        </w:tc>
        <w:tc>
          <w:tcPr>
            <w:tcW w:w="3261"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8</w:t>
      </w:r>
    </w:p>
    <w:p>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设备报价单</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致：广州市荔湾区城市管理和综合执法局/广东远东招标代理有限公司</w:t>
      </w:r>
    </w:p>
    <w:p>
      <w:pPr>
        <w:pStyle w:val="2"/>
        <w:ind w:firstLine="0" w:firstLineChars="0"/>
      </w:pPr>
    </w:p>
    <w:tbl>
      <w:tblPr>
        <w:tblStyle w:val="6"/>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993"/>
        <w:gridCol w:w="1134"/>
        <w:gridCol w:w="850"/>
        <w:gridCol w:w="1276"/>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993"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品牌型号</w:t>
            </w:r>
          </w:p>
        </w:tc>
        <w:tc>
          <w:tcPr>
            <w:tcW w:w="113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制造商名称</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产地</w:t>
            </w:r>
          </w:p>
        </w:tc>
        <w:tc>
          <w:tcPr>
            <w:tcW w:w="127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保修年限</w:t>
            </w:r>
          </w:p>
        </w:tc>
        <w:tc>
          <w:tcPr>
            <w:tcW w:w="2693"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设备单价报价（元）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993"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2693" w:type="dxa"/>
          </w:tcPr>
          <w:p>
            <w:pPr>
              <w:pStyle w:val="2"/>
              <w:ind w:firstLine="0" w:firstLineChars="0"/>
              <w:rPr>
                <w:rFonts w:ascii="仿宋" w:hAnsi="仿宋" w:eastAsia="仿宋"/>
                <w:kern w:val="0"/>
                <w:sz w:val="28"/>
                <w:szCs w:val="28"/>
              </w:rPr>
            </w:pPr>
          </w:p>
        </w:tc>
      </w:tr>
    </w:tbl>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【备注】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1.</w:t>
      </w:r>
      <w:r>
        <w:rPr>
          <w:rFonts w:hint="eastAsia" w:ascii="仿宋" w:hAnsi="仿宋" w:eastAsia="仿宋" w:cs="宋体"/>
          <w:kern w:val="0"/>
          <w:sz w:val="28"/>
          <w:szCs w:val="28"/>
        </w:rPr>
        <w:t>设备单价报价包含货物的设计、制造、包装、运输、装卸、安装调试、检测、培训、保险、税费、人工费、验收费、技术服务等费用（包括技术资料等的提供）、质保期保障等一切支出、所有税费和其他服务以及合同实施过程中应预见和不可预见的一切费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2.</w:t>
      </w:r>
      <w:r>
        <w:rPr>
          <w:rFonts w:hint="eastAsia" w:ascii="仿宋" w:hAnsi="仿宋" w:eastAsia="仿宋" w:cs="宋体"/>
          <w:kern w:val="0"/>
          <w:sz w:val="28"/>
          <w:szCs w:val="28"/>
        </w:rPr>
        <w:t>设备单价报价必须包含标准配置清单中的所有内容及相关功能，不含另行加价选择安装的配置清单中的所有内容。</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3</w:t>
      </w:r>
      <w:r>
        <w:rPr>
          <w:rFonts w:ascii="仿宋" w:hAnsi="仿宋" w:eastAsia="仿宋" w:cs="宋体"/>
          <w:kern w:val="0"/>
          <w:sz w:val="28"/>
          <w:szCs w:val="28"/>
        </w:rPr>
        <w:t>.</w:t>
      </w:r>
      <w:r>
        <w:rPr>
          <w:rFonts w:hint="eastAsia" w:ascii="仿宋" w:hAnsi="仿宋" w:eastAsia="仿宋" w:cs="宋体"/>
          <w:kern w:val="0"/>
          <w:sz w:val="28"/>
          <w:szCs w:val="28"/>
        </w:rPr>
        <w:t>在同品牌同型号的情形下，如此表价格超出表4《2020年以来所递交的产品的相同品牌型号的最低的成交价格记录（如有）》的价格达到1</w:t>
      </w:r>
      <w:r>
        <w:rPr>
          <w:rFonts w:ascii="仿宋" w:hAnsi="仿宋" w:eastAsia="仿宋" w:cs="宋体"/>
          <w:kern w:val="0"/>
          <w:sz w:val="28"/>
          <w:szCs w:val="28"/>
        </w:rPr>
        <w:t>0%</w:t>
      </w:r>
      <w:r>
        <w:rPr>
          <w:rFonts w:hint="eastAsia" w:ascii="仿宋" w:hAnsi="仿宋" w:eastAsia="仿宋" w:cs="宋体"/>
          <w:kern w:val="0"/>
          <w:sz w:val="28"/>
          <w:szCs w:val="28"/>
        </w:rPr>
        <w:t>或以上，请附上详细的情况说明。</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cs="宋体"/>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2023</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44CBC"/>
    <w:multiLevelType w:val="multilevel"/>
    <w:tmpl w:val="15B44CB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85969DA"/>
    <w:multiLevelType w:val="multilevel"/>
    <w:tmpl w:val="385969D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51F162A9"/>
    <w:multiLevelType w:val="multilevel"/>
    <w:tmpl w:val="51F162A9"/>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46E0DDD"/>
    <w:multiLevelType w:val="multilevel"/>
    <w:tmpl w:val="646E0DD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MzgyNjc5MTk3ZTNkY2I4Y2E0MDMwMjg0NzRmOGMifQ=="/>
  </w:docVars>
  <w:rsids>
    <w:rsidRoot w:val="002D76D3"/>
    <w:rsid w:val="000027D9"/>
    <w:rsid w:val="00014B95"/>
    <w:rsid w:val="00036EF0"/>
    <w:rsid w:val="00075CA1"/>
    <w:rsid w:val="00087150"/>
    <w:rsid w:val="000B46D3"/>
    <w:rsid w:val="000C21AA"/>
    <w:rsid w:val="000C5F76"/>
    <w:rsid w:val="000D3B49"/>
    <w:rsid w:val="000E7759"/>
    <w:rsid w:val="00127590"/>
    <w:rsid w:val="0018359B"/>
    <w:rsid w:val="002D674D"/>
    <w:rsid w:val="002D76D3"/>
    <w:rsid w:val="002E6B19"/>
    <w:rsid w:val="003259A6"/>
    <w:rsid w:val="00336743"/>
    <w:rsid w:val="003A6F11"/>
    <w:rsid w:val="003A6F23"/>
    <w:rsid w:val="003D0DBF"/>
    <w:rsid w:val="003E23FB"/>
    <w:rsid w:val="00463F59"/>
    <w:rsid w:val="004C0BD1"/>
    <w:rsid w:val="004D5FF9"/>
    <w:rsid w:val="004D693A"/>
    <w:rsid w:val="0050448C"/>
    <w:rsid w:val="00537A15"/>
    <w:rsid w:val="00565506"/>
    <w:rsid w:val="00586E8A"/>
    <w:rsid w:val="005B7674"/>
    <w:rsid w:val="005F20C9"/>
    <w:rsid w:val="00615649"/>
    <w:rsid w:val="00616A88"/>
    <w:rsid w:val="00641904"/>
    <w:rsid w:val="00652DEC"/>
    <w:rsid w:val="00653E24"/>
    <w:rsid w:val="006F6589"/>
    <w:rsid w:val="007248D9"/>
    <w:rsid w:val="00741F9A"/>
    <w:rsid w:val="00746EEA"/>
    <w:rsid w:val="007B335F"/>
    <w:rsid w:val="007F5540"/>
    <w:rsid w:val="007F6319"/>
    <w:rsid w:val="00800ABD"/>
    <w:rsid w:val="008028E7"/>
    <w:rsid w:val="008504F9"/>
    <w:rsid w:val="00855B37"/>
    <w:rsid w:val="00857F05"/>
    <w:rsid w:val="008614BE"/>
    <w:rsid w:val="00876809"/>
    <w:rsid w:val="008B0804"/>
    <w:rsid w:val="008B4092"/>
    <w:rsid w:val="008D0141"/>
    <w:rsid w:val="009649ED"/>
    <w:rsid w:val="00997DD6"/>
    <w:rsid w:val="00A729D7"/>
    <w:rsid w:val="00A8651E"/>
    <w:rsid w:val="00A92293"/>
    <w:rsid w:val="00A94C3A"/>
    <w:rsid w:val="00A97E59"/>
    <w:rsid w:val="00AA0E30"/>
    <w:rsid w:val="00B07110"/>
    <w:rsid w:val="00BB5683"/>
    <w:rsid w:val="00C9378C"/>
    <w:rsid w:val="00D33B62"/>
    <w:rsid w:val="00D6598D"/>
    <w:rsid w:val="00DA4682"/>
    <w:rsid w:val="00DD1A81"/>
    <w:rsid w:val="00EA122A"/>
    <w:rsid w:val="00EB34FB"/>
    <w:rsid w:val="00EF1AD0"/>
    <w:rsid w:val="00F158B9"/>
    <w:rsid w:val="00F424FE"/>
    <w:rsid w:val="00F779BD"/>
    <w:rsid w:val="00FC68AC"/>
    <w:rsid w:val="00FF6306"/>
    <w:rsid w:val="266F3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14:ligatures w14:val="none"/>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uiPriority w:val="99"/>
    <w:pPr>
      <w:ind w:firstLine="420" w:firstLineChars="200"/>
    </w:pPr>
  </w:style>
  <w:style w:type="paragraph" w:styleId="3">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14:ligatures w14:val="standardContextual"/>
    </w:rPr>
  </w:style>
  <w:style w:type="paragraph" w:styleId="4">
    <w:name w:val="header"/>
    <w:basedOn w:val="1"/>
    <w:link w:val="8"/>
    <w:unhideWhenUsed/>
    <w:uiPriority w:val="99"/>
    <w:pPr>
      <w:tabs>
        <w:tab w:val="center" w:pos="4153"/>
        <w:tab w:val="right" w:pos="8306"/>
      </w:tabs>
      <w:snapToGrid w:val="0"/>
      <w:jc w:val="center"/>
    </w:pPr>
    <w:rPr>
      <w:rFonts w:asciiTheme="minorHAnsi" w:hAnsiTheme="minorHAnsi" w:eastAsiaTheme="minorEastAsia" w:cstheme="minorBidi"/>
      <w:sz w:val="18"/>
      <w:szCs w:val="18"/>
      <w14:ligatures w14:val="standardContextual"/>
    </w:rPr>
  </w:style>
  <w:style w:type="table" w:styleId="6">
    <w:name w:val="Table Grid"/>
    <w:basedOn w:val="5"/>
    <w:uiPriority w:val="99"/>
    <w:pPr>
      <w:widowControl w:val="0"/>
      <w:jc w:val="both"/>
    </w:pPr>
    <w:rPr>
      <w:rFonts w:ascii="Times New Roman" w:hAnsi="Times New Roman" w:eastAsia="Times New Roman"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uiPriority w:val="99"/>
    <w:rPr>
      <w:sz w:val="18"/>
      <w:szCs w:val="18"/>
    </w:rPr>
  </w:style>
  <w:style w:type="character" w:customStyle="1" w:styleId="9">
    <w:name w:val="页脚 字符"/>
    <w:basedOn w:val="7"/>
    <w:link w:val="3"/>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4841</Words>
  <Characters>5071</Characters>
  <Lines>44</Lines>
  <Paragraphs>12</Paragraphs>
  <TotalTime>223</TotalTime>
  <ScaleCrop>false</ScaleCrop>
  <LinksUpToDate>false</LinksUpToDate>
  <CharactersWithSpaces>5258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2023-08-16T02:44:00Z</dcterms:created>
  <dc:creator>Administrator</dc:creator>
  <cp:lastModifiedBy>远东</cp:lastModifiedBy>
  <dcterms:modified xsi:type="dcterms:W3CDTF">2023-08-18T03:27:57Z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510A5B31F86A41BD9AF4ADAEC8A15C71_12</vt:lpwstr>
  </property>
</Properties>
</file>